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A7362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>
        <w:rPr>
          <w:rFonts w:ascii="Times New Roman" w:eastAsia="MS Mincho" w:hAnsi="Times New Roman"/>
          <w:b w:val="0"/>
          <w:bCs w:val="0"/>
          <w:sz w:val="22"/>
          <w:szCs w:val="22"/>
        </w:rPr>
        <w:t xml:space="preserve">   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E41992">
        <w:rPr>
          <w:rFonts w:ascii="Times New Roman" w:eastAsia="MS Mincho" w:hAnsi="Times New Roman"/>
          <w:b w:val="0"/>
          <w:bCs w:val="0"/>
          <w:sz w:val="22"/>
          <w:szCs w:val="22"/>
        </w:rPr>
        <w:t>162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3A33A9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</w:rPr>
        <w:t xml:space="preserve">      </w:t>
      </w:r>
      <w:r w:rsidR="0033040B">
        <w:rPr>
          <w:rFonts w:ascii="Tahoma" w:hAnsi="Tahoma" w:cs="Tahoma"/>
          <w:b/>
          <w:bCs/>
        </w:rPr>
        <w:t>86MS0021-01-2025-000171-33</w:t>
      </w:r>
    </w:p>
    <w:p w:rsidR="003E5560" w:rsidP="005C5BDD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99221F" w:rsidRPr="003E5560" w:rsidP="005C5BDD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E556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3E5560" w:rsidP="005C5BDD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E556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E5560" w:rsidP="005C5BDD">
      <w:pPr>
        <w:pStyle w:val="PlainText"/>
        <w:ind w:right="-6" w:firstLine="70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99221F" w:rsidRPr="003E5560" w:rsidP="005C5BDD">
      <w:pPr>
        <w:pStyle w:val="PlainText"/>
        <w:ind w:right="-6" w:firstLine="70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E556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</w:t>
      </w:r>
      <w:r w:rsidRPr="003E5560" w:rsidR="0033040B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             05 февраля 2025 </w:t>
      </w:r>
      <w:r w:rsidRPr="003E556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года                                                                                                                                                                 </w:t>
      </w:r>
    </w:p>
    <w:p w:rsidR="005C5BDD" w:rsidRPr="003E5560" w:rsidP="005C5BDD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</w:t>
      </w:r>
      <w:r w:rsidRPr="003E5560">
        <w:rPr>
          <w:color w:val="0D0D0D" w:themeColor="text1" w:themeTint="F2"/>
          <w:sz w:val="26"/>
          <w:szCs w:val="26"/>
        </w:rPr>
        <w:t>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</w:t>
      </w:r>
    </w:p>
    <w:p w:rsidR="00E41992" w:rsidRPr="003E5560" w:rsidP="005C5BDD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Муниципального автономного дошкольного образовательн</w:t>
      </w:r>
      <w:r w:rsidRPr="003E5560">
        <w:rPr>
          <w:sz w:val="26"/>
          <w:szCs w:val="26"/>
        </w:rPr>
        <w:t xml:space="preserve">ого учреждения города Нижневартовска детский сад № 38 "Домовёнок" (МАДОУ г. Нижневартовска ДС № 38 "Домовёнок") </w:t>
      </w:r>
      <w:r w:rsidRPr="003E5560">
        <w:rPr>
          <w:rStyle w:val="a6"/>
          <w:sz w:val="26"/>
          <w:szCs w:val="26"/>
        </w:rPr>
        <w:t>Юридический адрес:</w:t>
      </w:r>
      <w:r w:rsidRPr="003E5560">
        <w:rPr>
          <w:sz w:val="26"/>
          <w:szCs w:val="26"/>
        </w:rPr>
        <w:t xml:space="preserve"> 628606, Ханты-Мансийский - Югра автономный округ, город Нижневартовск, ул. Пионерская, д. 14, </w:t>
      </w:r>
      <w:r w:rsidRPr="003E5560">
        <w:rPr>
          <w:rStyle w:val="a6"/>
          <w:sz w:val="26"/>
          <w:szCs w:val="26"/>
        </w:rPr>
        <w:t>Фактический адрес:</w:t>
      </w:r>
      <w:r w:rsidRPr="003E5560">
        <w:rPr>
          <w:sz w:val="26"/>
          <w:szCs w:val="26"/>
        </w:rPr>
        <w:t xml:space="preserve"> 628602, Росс</w:t>
      </w:r>
      <w:r w:rsidRPr="003E5560">
        <w:rPr>
          <w:sz w:val="26"/>
          <w:szCs w:val="26"/>
        </w:rPr>
        <w:t xml:space="preserve">ийская Федерация, Ханты-Мансийский автономный округ - Югра, г. Нижневартовск, ул. Чапаева, д.4а (корпус 1) </w:t>
      </w:r>
      <w:r w:rsidRPr="003E5560">
        <w:rPr>
          <w:rStyle w:val="a6"/>
          <w:sz w:val="26"/>
          <w:szCs w:val="26"/>
        </w:rPr>
        <w:t>ИНН:</w:t>
      </w:r>
      <w:r w:rsidRPr="003E5560">
        <w:rPr>
          <w:sz w:val="26"/>
          <w:szCs w:val="26"/>
        </w:rPr>
        <w:t xml:space="preserve"> 8603076759 </w:t>
      </w:r>
      <w:r w:rsidRPr="003E5560">
        <w:rPr>
          <w:rStyle w:val="a6"/>
          <w:sz w:val="26"/>
          <w:szCs w:val="26"/>
        </w:rPr>
        <w:t>ОГРН:</w:t>
      </w:r>
      <w:r w:rsidRPr="003E5560">
        <w:rPr>
          <w:sz w:val="26"/>
          <w:szCs w:val="26"/>
        </w:rPr>
        <w:t xml:space="preserve"> 1028600970518.</w:t>
      </w:r>
    </w:p>
    <w:p w:rsidR="003E5560" w:rsidP="005C5BDD">
      <w:pPr>
        <w:pStyle w:val="BodyTextIndent"/>
        <w:spacing w:after="0"/>
        <w:ind w:left="0" w:right="-6" w:firstLine="709"/>
        <w:jc w:val="center"/>
        <w:rPr>
          <w:bCs/>
          <w:sz w:val="26"/>
          <w:szCs w:val="26"/>
        </w:rPr>
      </w:pPr>
    </w:p>
    <w:p w:rsidR="00E41992" w:rsidP="005C5BDD">
      <w:pPr>
        <w:pStyle w:val="BodyTextIndent"/>
        <w:spacing w:after="0"/>
        <w:ind w:left="0" w:right="-6" w:firstLine="709"/>
        <w:jc w:val="center"/>
        <w:rPr>
          <w:bCs/>
          <w:sz w:val="26"/>
          <w:szCs w:val="26"/>
        </w:rPr>
      </w:pPr>
      <w:r w:rsidRPr="003E5560">
        <w:rPr>
          <w:bCs/>
          <w:sz w:val="26"/>
          <w:szCs w:val="26"/>
        </w:rPr>
        <w:t>УСТАНОВИЛ:</w:t>
      </w:r>
    </w:p>
    <w:p w:rsidR="003E5560" w:rsidRPr="003E5560" w:rsidP="005C5BDD">
      <w:pPr>
        <w:pStyle w:val="BodyTextIndent"/>
        <w:spacing w:after="0"/>
        <w:ind w:left="0" w:right="-6" w:firstLine="709"/>
        <w:jc w:val="center"/>
        <w:rPr>
          <w:bCs/>
          <w:sz w:val="26"/>
          <w:szCs w:val="26"/>
        </w:rPr>
      </w:pPr>
    </w:p>
    <w:p w:rsidR="007D1E56" w:rsidP="005C5BDD">
      <w:pPr>
        <w:shd w:val="clear" w:color="auto" w:fill="FFFFFF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27.11.2024 в 10 час. 01 мин</w:t>
      </w:r>
      <w:r w:rsidRPr="003E5560" w:rsidR="00E41992">
        <w:rPr>
          <w:color w:val="000000"/>
          <w:sz w:val="26"/>
          <w:szCs w:val="26"/>
        </w:rPr>
        <w:t xml:space="preserve"> </w:t>
      </w:r>
      <w:r w:rsidRPr="003E5560" w:rsidR="005C5BDD">
        <w:rPr>
          <w:rStyle w:val="10"/>
          <w:sz w:val="26"/>
          <w:szCs w:val="26"/>
        </w:rPr>
        <w:t xml:space="preserve">МАДОУ г. Нижневартовска «Детский сад №38 </w:t>
      </w:r>
      <w:r>
        <w:rPr>
          <w:sz w:val="26"/>
          <w:szCs w:val="26"/>
        </w:rPr>
        <w:t>«Домовенок», корпус 1 юридичес</w:t>
      </w:r>
      <w:r>
        <w:rPr>
          <w:sz w:val="26"/>
          <w:szCs w:val="26"/>
        </w:rPr>
        <w:t xml:space="preserve">кий адрес:  г. Нижневартовск ул. Пионерская д. 14  </w:t>
      </w:r>
      <w:r w:rsidRPr="003E5560" w:rsidR="00E41992">
        <w:rPr>
          <w:sz w:val="26"/>
          <w:szCs w:val="26"/>
        </w:rPr>
        <w:t>не выполнил</w:t>
      </w:r>
      <w:r w:rsidRPr="003E5560" w:rsidR="005C5BDD">
        <w:rPr>
          <w:sz w:val="26"/>
          <w:szCs w:val="26"/>
        </w:rPr>
        <w:t>о</w:t>
      </w:r>
      <w:r w:rsidRPr="003E5560" w:rsidR="00E41992">
        <w:rPr>
          <w:sz w:val="26"/>
          <w:szCs w:val="26"/>
        </w:rPr>
        <w:t xml:space="preserve"> в установленный срок  </w:t>
      </w:r>
      <w:r w:rsidRPr="003E5560" w:rsidR="0033040B">
        <w:rPr>
          <w:sz w:val="26"/>
          <w:szCs w:val="26"/>
        </w:rPr>
        <w:t xml:space="preserve">до 26.11.2024 года </w:t>
      </w:r>
      <w:r>
        <w:rPr>
          <w:sz w:val="26"/>
          <w:szCs w:val="26"/>
        </w:rPr>
        <w:t>п.1, п.2, п.6 и п.7 предписания</w:t>
      </w:r>
      <w:r w:rsidRPr="007D1E56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органа, осуществляющего государственный надзор (Контроль), муниципальный контроль</w:t>
      </w:r>
      <w:r>
        <w:rPr>
          <w:sz w:val="26"/>
          <w:szCs w:val="26"/>
        </w:rPr>
        <w:t xml:space="preserve"> о  проведении дополнительных санитарно-противоэпидемических (профилактических) мероприятий № 626 от 26.11.2024 года </w:t>
      </w:r>
    </w:p>
    <w:p w:rsidR="00EC5CF2" w:rsidRPr="003E5560" w:rsidP="005C5BDD">
      <w:pPr>
        <w:shd w:val="clear" w:color="auto" w:fill="FFFFFF"/>
        <w:ind w:right="-6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При</w:t>
      </w:r>
      <w:r w:rsidRPr="003E5560" w:rsidR="00E41992">
        <w:rPr>
          <w:color w:val="0D0D0D"/>
          <w:sz w:val="26"/>
          <w:szCs w:val="26"/>
        </w:rPr>
        <w:t xml:space="preserve"> рассмотрени</w:t>
      </w:r>
      <w:r>
        <w:rPr>
          <w:color w:val="0D0D0D"/>
          <w:sz w:val="26"/>
          <w:szCs w:val="26"/>
        </w:rPr>
        <w:t>и</w:t>
      </w:r>
      <w:r w:rsidRPr="003E5560" w:rsidR="00E41992">
        <w:rPr>
          <w:color w:val="0D0D0D"/>
          <w:sz w:val="26"/>
          <w:szCs w:val="26"/>
        </w:rPr>
        <w:t xml:space="preserve"> административного материала </w:t>
      </w:r>
      <w:r w:rsidRPr="003E5560" w:rsidR="0033040B">
        <w:rPr>
          <w:color w:val="0D0D0D"/>
          <w:sz w:val="26"/>
          <w:szCs w:val="26"/>
        </w:rPr>
        <w:t xml:space="preserve">представитель </w:t>
      </w:r>
      <w:r w:rsidRPr="003E5560" w:rsidR="0033040B">
        <w:rPr>
          <w:sz w:val="26"/>
          <w:szCs w:val="26"/>
        </w:rPr>
        <w:t xml:space="preserve">МАДОУ г. Нижневартовска ДС № 38 "Домовёнок" </w:t>
      </w:r>
      <w:r>
        <w:rPr>
          <w:color w:val="0D0D0D"/>
          <w:sz w:val="26"/>
          <w:szCs w:val="26"/>
        </w:rPr>
        <w:t xml:space="preserve"> Гутова Н.А. с протоколом об админи</w:t>
      </w:r>
      <w:r>
        <w:rPr>
          <w:color w:val="0D0D0D"/>
          <w:sz w:val="26"/>
          <w:szCs w:val="26"/>
        </w:rPr>
        <w:t>стративном правонарушении согласилась.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Мировой судья, </w:t>
      </w:r>
      <w:r w:rsidRPr="003E5560" w:rsidR="003E5560">
        <w:rPr>
          <w:sz w:val="26"/>
          <w:szCs w:val="26"/>
        </w:rPr>
        <w:t>исследовав материалы</w:t>
      </w:r>
      <w:r w:rsidRPr="003E5560">
        <w:rPr>
          <w:sz w:val="26"/>
          <w:szCs w:val="26"/>
        </w:rPr>
        <w:t xml:space="preserve"> по делу: 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Протокол по делу об административном правонарушении №152 от 26.12.2024</w:t>
      </w:r>
      <w:r w:rsidR="007D1E56">
        <w:rPr>
          <w:sz w:val="26"/>
          <w:szCs w:val="26"/>
        </w:rPr>
        <w:t>, составленный уполномоченным должностным лицом</w:t>
      </w:r>
      <w:r w:rsidRPr="003E5560">
        <w:rPr>
          <w:sz w:val="26"/>
          <w:szCs w:val="26"/>
        </w:rPr>
        <w:t>;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Копия телеграммы в адрес МАДОУ г. Нижневартовска ДС </w:t>
      </w:r>
      <w:r w:rsidRPr="003E5560">
        <w:rPr>
          <w:sz w:val="26"/>
          <w:szCs w:val="26"/>
        </w:rPr>
        <w:t>№38 «Успех» на составление протокола по ст. 19.5 от 25.12.2024;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Копия получения телеграммы 657/05 от 25.12 МАДОУ г. Нижневартовска ДС №38 «Успех» на составление протокола по ст. 19.5 от 25.12.2024;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Копия предписания о проведении дополнительных санитарно-пр</w:t>
      </w:r>
      <w:r w:rsidRPr="003E5560">
        <w:rPr>
          <w:sz w:val="26"/>
          <w:szCs w:val="26"/>
        </w:rPr>
        <w:t>отивоэпидемических (профилактических) мероприятий №626 от 26.11.2024;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Копия Акта санитарно-эпидемиологического обследования НВ.21.А.04842.12.24 от 05.12.2021;</w:t>
      </w:r>
    </w:p>
    <w:p w:rsidR="0033040B" w:rsidRPr="003E5560" w:rsidP="0033040B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Копия протокола лабораторных испытаний №16951/24 от 28.11.2024;</w:t>
      </w:r>
    </w:p>
    <w:p w:rsidR="00E41992" w:rsidRPr="003E5560" w:rsidP="005C5BDD">
      <w:pPr>
        <w:pStyle w:val="BodyTextIndent"/>
        <w:spacing w:after="0"/>
        <w:ind w:left="0"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приходит к следующему. </w:t>
      </w:r>
    </w:p>
    <w:p w:rsidR="00E41992" w:rsidRPr="003E5560" w:rsidP="005C5BDD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Часть 1 с</w:t>
      </w:r>
      <w:r w:rsidRPr="003E5560">
        <w:rPr>
          <w:sz w:val="26"/>
          <w:szCs w:val="26"/>
        </w:rPr>
        <w:t xml:space="preserve">татьи 19.5 Кодекса РФ об административных </w:t>
      </w:r>
      <w:r w:rsidRPr="003E5560" w:rsidR="003E5560">
        <w:rPr>
          <w:sz w:val="26"/>
          <w:szCs w:val="26"/>
        </w:rPr>
        <w:t>правонарушениях предусматривает</w:t>
      </w:r>
      <w:r w:rsidRPr="003E5560">
        <w:rPr>
          <w:sz w:val="26"/>
          <w:szCs w:val="26"/>
        </w:rPr>
        <w:t xml:space="preserve">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</w:t>
      </w:r>
      <w:r w:rsidRPr="003E5560">
        <w:rPr>
          <w:sz w:val="26"/>
          <w:szCs w:val="26"/>
        </w:rPr>
        <w:t>рственный надзор (контроль), об устранении нарушений законодательства.</w:t>
      </w:r>
    </w:p>
    <w:p w:rsidR="00E41992" w:rsidRPr="003E5560" w:rsidP="005C5BDD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Данная статья в обобщенном виде для многих субъектов управления определяет ответственность граждан, должностных лиц и юридических лиц за невыполнение в срок законного предписания (поста</w:t>
      </w:r>
      <w:r w:rsidRPr="003E5560">
        <w:rPr>
          <w:sz w:val="26"/>
          <w:szCs w:val="26"/>
        </w:rPr>
        <w:t xml:space="preserve">новления, представления, решения) органа, осуществляющего государственный надзор или государственный контроль. </w:t>
      </w:r>
    </w:p>
    <w:p w:rsidR="00E41992" w:rsidRPr="003E5560" w:rsidP="005C5BDD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В соответствии с законами и иными нормативными правовыми актами РФ уполномоченные государственные органы (должностные лица) вправе осуществлять </w:t>
      </w:r>
      <w:r w:rsidRPr="003E5560">
        <w:rPr>
          <w:sz w:val="26"/>
          <w:szCs w:val="26"/>
        </w:rPr>
        <w:t>надзорные (контрольные) функции в отношении граждан, должностных лиц (в том числе органов исполнительной власти и органов местного самоуправления) и организаций, осуществляющих коммерческую и некоммерческую деятельность. При этом могут выноситься обязатель</w:t>
      </w:r>
      <w:r w:rsidRPr="003E5560">
        <w:rPr>
          <w:sz w:val="26"/>
          <w:szCs w:val="26"/>
        </w:rPr>
        <w:t>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</w:t>
      </w:r>
      <w:r w:rsidRPr="003E5560">
        <w:rPr>
          <w:sz w:val="26"/>
          <w:szCs w:val="26"/>
        </w:rPr>
        <w:t xml:space="preserve"> о расторжении или изменении договоров и т.д.</w:t>
      </w:r>
    </w:p>
    <w:p w:rsidR="00E41992" w:rsidRPr="003E5560" w:rsidP="005C5BDD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</w:t>
      </w:r>
      <w:r w:rsidRPr="003E5560">
        <w:rPr>
          <w:sz w:val="26"/>
          <w:szCs w:val="26"/>
        </w:rPr>
        <w:t>венного надзора и контроля.</w:t>
      </w:r>
    </w:p>
    <w:p w:rsidR="00E41992" w:rsidRPr="003E5560" w:rsidP="005C5BDD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</w:t>
      </w:r>
      <w:r w:rsidRPr="003E5560">
        <w:rPr>
          <w:sz w:val="26"/>
          <w:szCs w:val="26"/>
        </w:rPr>
        <w:t>енный надзор (контроль), об устранении нарушений законодательства (например, предписания федерального антимонопольного органа, органа санитарного, пожарного надзоров, органа государственного контроля в сфере охраны окружающей среды, природопользования и т.</w:t>
      </w:r>
      <w:r w:rsidRPr="003E5560">
        <w:rPr>
          <w:sz w:val="26"/>
          <w:szCs w:val="26"/>
        </w:rPr>
        <w:t>п.).</w:t>
      </w:r>
    </w:p>
    <w:p w:rsidR="00E41992" w:rsidRPr="003E5560" w:rsidP="005C5BDD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Состав указанных правонарушений - формальный, наступления вредных последствий не требуется.</w:t>
      </w:r>
    </w:p>
    <w:p w:rsidR="00E41992" w:rsidRPr="003E5560" w:rsidP="005C5BDD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Субъектами правонарушений, предусмотренных ч.1 </w:t>
      </w:r>
      <w:r w:rsidRPr="003E5560" w:rsidR="003E5560">
        <w:rPr>
          <w:sz w:val="26"/>
          <w:szCs w:val="26"/>
        </w:rPr>
        <w:t>ст.19.5 Кодекса</w:t>
      </w:r>
      <w:r w:rsidRPr="003E5560">
        <w:rPr>
          <w:sz w:val="26"/>
          <w:szCs w:val="26"/>
        </w:rPr>
        <w:t xml:space="preserve"> РФ об АП могут быть граждане, индивидуальные предприниматели, которые несут административную ответственность как должностные лица, должностные лица коммерческих и некоммерческих организаций и юридические лица независимо от их организационно-правовых форм.</w:t>
      </w:r>
      <w:r w:rsidRPr="003E5560">
        <w:rPr>
          <w:sz w:val="26"/>
          <w:szCs w:val="26"/>
        </w:rPr>
        <w:t xml:space="preserve"> С субъективной стороны правонарушения характеризуются только прямым умыслом.</w:t>
      </w:r>
    </w:p>
    <w:p w:rsidR="00E41992" w:rsidRPr="003E5560" w:rsidP="005C5BDD">
      <w:pPr>
        <w:pStyle w:val="a4"/>
        <w:ind w:left="0" w:right="-6" w:firstLine="709"/>
        <w:rPr>
          <w:rFonts w:ascii="Times New Roman" w:hAnsi="Times New Roman"/>
          <w:sz w:val="26"/>
          <w:szCs w:val="26"/>
        </w:rPr>
      </w:pPr>
      <w:r w:rsidRPr="003E5560">
        <w:rPr>
          <w:rFonts w:ascii="Times New Roman" w:hAnsi="Times New Roman"/>
          <w:sz w:val="26"/>
          <w:szCs w:val="26"/>
        </w:rPr>
        <w:t>Согласно ч.1 ст.2.1 Кодекса РФ об АП административным правонарушением признается противоправное, виновное действие (бездействие) физического или юридического лица, за которое КоА</w:t>
      </w:r>
      <w:r w:rsidRPr="003E5560">
        <w:rPr>
          <w:rFonts w:ascii="Times New Roman" w:hAnsi="Times New Roman"/>
          <w:sz w:val="26"/>
          <w:szCs w:val="26"/>
        </w:rPr>
        <w:t>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41992" w:rsidRPr="003E5560" w:rsidP="005C5BDD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Материалами </w:t>
      </w:r>
      <w:r w:rsidRPr="003E5560" w:rsidR="003E5560">
        <w:rPr>
          <w:sz w:val="26"/>
          <w:szCs w:val="26"/>
        </w:rPr>
        <w:t>дела, подтверждается</w:t>
      </w:r>
      <w:r w:rsidRPr="003E5560">
        <w:rPr>
          <w:sz w:val="26"/>
          <w:szCs w:val="26"/>
        </w:rPr>
        <w:t xml:space="preserve">, что в установленный, предписанием № </w:t>
      </w:r>
      <w:r w:rsidRPr="003E5560" w:rsidR="0033040B">
        <w:rPr>
          <w:sz w:val="26"/>
          <w:szCs w:val="26"/>
        </w:rPr>
        <w:t>626</w:t>
      </w:r>
      <w:r w:rsidRPr="003E5560" w:rsidR="0033040B">
        <w:rPr>
          <w:rStyle w:val="10"/>
          <w:sz w:val="26"/>
          <w:szCs w:val="26"/>
        </w:rPr>
        <w:t xml:space="preserve"> от </w:t>
      </w:r>
      <w:r w:rsidRPr="003E5560" w:rsidR="003E5560">
        <w:rPr>
          <w:sz w:val="26"/>
          <w:szCs w:val="26"/>
        </w:rPr>
        <w:t>26.11.2024 об</w:t>
      </w:r>
      <w:r w:rsidRPr="003E5560">
        <w:rPr>
          <w:sz w:val="26"/>
          <w:szCs w:val="26"/>
        </w:rPr>
        <w:t xml:space="preserve"> устранении нарушений срок до </w:t>
      </w:r>
      <w:r w:rsidRPr="003E5560" w:rsidR="0033040B">
        <w:rPr>
          <w:sz w:val="26"/>
          <w:szCs w:val="26"/>
        </w:rPr>
        <w:t>26.11</w:t>
      </w:r>
      <w:r w:rsidRPr="003E5560">
        <w:rPr>
          <w:sz w:val="26"/>
          <w:szCs w:val="26"/>
        </w:rPr>
        <w:t xml:space="preserve">.2024 года, предписание не выполнено, доказательств исполнения Предписания </w:t>
      </w:r>
      <w:r w:rsidRPr="003E5560" w:rsidR="0033040B">
        <w:rPr>
          <w:sz w:val="26"/>
          <w:szCs w:val="26"/>
        </w:rPr>
        <w:t xml:space="preserve">МАДОУ г. Нижневартовска ДС № 38 "Домовёнок" </w:t>
      </w:r>
      <w:r w:rsidRPr="003E5560">
        <w:rPr>
          <w:sz w:val="26"/>
          <w:szCs w:val="26"/>
        </w:rPr>
        <w:t xml:space="preserve">суду представлено не было, следовательно, действия </w:t>
      </w:r>
      <w:r w:rsidRPr="003E5560" w:rsidR="0033040B">
        <w:rPr>
          <w:sz w:val="26"/>
          <w:szCs w:val="26"/>
        </w:rPr>
        <w:t xml:space="preserve">МАДОУ г. Нижневартовска ДС № 38 "Домовёнок" </w:t>
      </w:r>
      <w:r w:rsidRPr="003E5560">
        <w:rPr>
          <w:sz w:val="26"/>
          <w:szCs w:val="26"/>
        </w:rPr>
        <w:t>образуют состав рассматриваемого администр</w:t>
      </w:r>
      <w:r w:rsidRPr="003E5560">
        <w:rPr>
          <w:sz w:val="26"/>
          <w:szCs w:val="26"/>
        </w:rPr>
        <w:t xml:space="preserve">ативного правонарушения, предусмотренного ч.1 ст. 19.5 </w:t>
      </w:r>
      <w:r w:rsidRPr="003E5560" w:rsidR="003E5560">
        <w:rPr>
          <w:sz w:val="26"/>
          <w:szCs w:val="26"/>
        </w:rPr>
        <w:t>Кодекса РФ</w:t>
      </w:r>
      <w:r w:rsidRPr="003E5560">
        <w:rPr>
          <w:sz w:val="26"/>
          <w:szCs w:val="26"/>
        </w:rPr>
        <w:t xml:space="preserve"> об АП.</w:t>
      </w:r>
    </w:p>
    <w:p w:rsidR="00E41992" w:rsidRPr="003E5560" w:rsidP="0033040B">
      <w:pPr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 xml:space="preserve">Таким образом, мировой судья приходит к выводу, </w:t>
      </w:r>
      <w:r w:rsidRPr="003E5560" w:rsidR="003E5560">
        <w:rPr>
          <w:sz w:val="26"/>
          <w:szCs w:val="26"/>
        </w:rPr>
        <w:t>что МАДОУ</w:t>
      </w:r>
      <w:r w:rsidRPr="003E5560" w:rsidR="0033040B">
        <w:rPr>
          <w:sz w:val="26"/>
          <w:szCs w:val="26"/>
        </w:rPr>
        <w:t xml:space="preserve"> г. Нижневартовска ДС № 38 "Домовёнок" </w:t>
      </w:r>
      <w:r w:rsidRPr="003E5560">
        <w:rPr>
          <w:sz w:val="26"/>
          <w:szCs w:val="26"/>
        </w:rPr>
        <w:t xml:space="preserve">совершил административное правонарушение, предусмотренное ч.1 ст.19.5 Кодекса РФ об </w:t>
      </w:r>
      <w:r w:rsidRPr="003E5560">
        <w:rPr>
          <w:sz w:val="26"/>
          <w:szCs w:val="26"/>
        </w:rPr>
        <w:t>административных правонарушениях, то есть невыполнение в установленный срок предписания (представлении) органа, осуществляющего государственный контроль, об устранении нарушений законодательства.</w:t>
      </w:r>
    </w:p>
    <w:p w:rsidR="00E41992" w:rsidRPr="003E5560" w:rsidP="005C5BDD">
      <w:pPr>
        <w:ind w:right="-6" w:firstLine="709"/>
        <w:jc w:val="both"/>
        <w:rPr>
          <w:color w:val="000000"/>
          <w:sz w:val="26"/>
          <w:szCs w:val="26"/>
        </w:rPr>
      </w:pPr>
      <w:r w:rsidRPr="003E5560">
        <w:rPr>
          <w:color w:val="000000"/>
          <w:sz w:val="26"/>
          <w:szCs w:val="26"/>
        </w:rPr>
        <w:t>При назначении наказания мировой судья учитывает характер со</w:t>
      </w:r>
      <w:r w:rsidRPr="003E5560">
        <w:rPr>
          <w:color w:val="000000"/>
          <w:sz w:val="26"/>
          <w:szCs w:val="26"/>
        </w:rPr>
        <w:t>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</w:t>
      </w:r>
      <w:r w:rsidRPr="003E5560">
        <w:rPr>
          <w:sz w:val="26"/>
          <w:szCs w:val="26"/>
        </w:rPr>
        <w:t xml:space="preserve"> </w:t>
      </w:r>
      <w:r w:rsidRPr="003E5560">
        <w:rPr>
          <w:bCs/>
          <w:sz w:val="26"/>
          <w:szCs w:val="26"/>
        </w:rPr>
        <w:t>необходимым</w:t>
      </w:r>
      <w:r w:rsidRPr="003E5560">
        <w:rPr>
          <w:bCs/>
          <w:sz w:val="26"/>
          <w:szCs w:val="26"/>
        </w:rPr>
        <w:t xml:space="preserve"> назначить  </w:t>
      </w:r>
      <w:r w:rsidRPr="003E5560">
        <w:rPr>
          <w:color w:val="000000"/>
          <w:sz w:val="26"/>
          <w:szCs w:val="26"/>
        </w:rPr>
        <w:t xml:space="preserve">административное наказание в виде штрафа.  </w:t>
      </w:r>
    </w:p>
    <w:p w:rsidR="003E5560" w:rsidP="007D1E56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Руководствуясь ст.ст. 29.9, 29.10 Кодекса РФ об административных правонарушениях, мировой судья</w:t>
      </w:r>
    </w:p>
    <w:p w:rsidR="003E5560" w:rsidP="003E5560">
      <w:pPr>
        <w:ind w:right="-6" w:firstLine="709"/>
        <w:jc w:val="center"/>
        <w:rPr>
          <w:sz w:val="26"/>
          <w:szCs w:val="26"/>
        </w:rPr>
      </w:pPr>
    </w:p>
    <w:p w:rsidR="00E91FDD" w:rsidP="003E5560">
      <w:pPr>
        <w:ind w:right="-6" w:firstLine="709"/>
        <w:jc w:val="center"/>
        <w:rPr>
          <w:sz w:val="26"/>
          <w:szCs w:val="26"/>
        </w:rPr>
      </w:pPr>
      <w:r w:rsidRPr="003E5560">
        <w:rPr>
          <w:sz w:val="26"/>
          <w:szCs w:val="26"/>
        </w:rPr>
        <w:t>ПОСТАНОВИЛ:</w:t>
      </w:r>
    </w:p>
    <w:p w:rsidR="003E5560" w:rsidRPr="003E5560" w:rsidP="003E5560">
      <w:pPr>
        <w:ind w:right="-6" w:firstLine="709"/>
        <w:jc w:val="center"/>
        <w:rPr>
          <w:sz w:val="26"/>
          <w:szCs w:val="26"/>
        </w:rPr>
      </w:pPr>
    </w:p>
    <w:p w:rsidR="00EE6E59" w:rsidRPr="003E5560" w:rsidP="005C5BDD">
      <w:pPr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МАДОУ г. Нижневартовска ДС № 38 "Домовёнок" признать виновным в совершении административно</w:t>
      </w:r>
      <w:r w:rsidRPr="003E5560">
        <w:rPr>
          <w:sz w:val="26"/>
          <w:szCs w:val="26"/>
        </w:rPr>
        <w:t xml:space="preserve">го правонарушения, предусмотренного ч. 1 ст. 19.5 Кодекса РФ об административных правонарушениях, и подвергнуть административному наказанию в виде административного штрафа в размере 10 000 (десять тысяч) рублей. </w:t>
      </w:r>
    </w:p>
    <w:p w:rsidR="004546AA" w:rsidRPr="003E5560" w:rsidP="005C5BDD">
      <w:pPr>
        <w:tabs>
          <w:tab w:val="left" w:pos="4820"/>
        </w:tabs>
        <w:ind w:right="-6" w:firstLine="709"/>
        <w:jc w:val="both"/>
        <w:rPr>
          <w:sz w:val="26"/>
          <w:szCs w:val="26"/>
        </w:rPr>
      </w:pPr>
      <w:r w:rsidRPr="003E5560">
        <w:rPr>
          <w:sz w:val="26"/>
          <w:szCs w:val="26"/>
        </w:rPr>
        <w:t>Штраф подлежит уплате в УФК по Ханты-Мансий</w:t>
      </w:r>
      <w:r w:rsidRPr="003E5560">
        <w:rPr>
          <w:sz w:val="26"/>
          <w:szCs w:val="26"/>
        </w:rPr>
        <w:t>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</w:t>
      </w:r>
      <w:r w:rsidRPr="003E5560">
        <w:rPr>
          <w:sz w:val="26"/>
          <w:szCs w:val="26"/>
        </w:rPr>
        <w:t xml:space="preserve">сийск//УФК по Ханты-Мансийскому автономному округу-Югре г. Ханты-Мансийск, номер казначейского счета 03100643000000018700, </w:t>
      </w:r>
      <w:r w:rsidRPr="003E5560">
        <w:rPr>
          <w:color w:val="FF0000"/>
          <w:sz w:val="26"/>
          <w:szCs w:val="26"/>
        </w:rPr>
        <w:t xml:space="preserve">КБК 72011601193010005140, </w:t>
      </w:r>
      <w:r w:rsidRPr="003E5560">
        <w:rPr>
          <w:b/>
          <w:sz w:val="26"/>
          <w:szCs w:val="26"/>
          <w:u w:val="single"/>
        </w:rPr>
        <w:t xml:space="preserve">идентификатор </w:t>
      </w:r>
      <w:r w:rsidRPr="003E5560" w:rsidR="0033040B">
        <w:rPr>
          <w:b/>
          <w:sz w:val="26"/>
          <w:szCs w:val="26"/>
          <w:u w:val="single"/>
        </w:rPr>
        <w:t>0412365400215001622519102</w:t>
      </w:r>
      <w:r w:rsidRPr="003E5560">
        <w:rPr>
          <w:b/>
          <w:sz w:val="26"/>
          <w:szCs w:val="26"/>
          <w:u w:val="single"/>
        </w:rPr>
        <w:t>.</w:t>
      </w:r>
    </w:p>
    <w:p w:rsidR="0099221F" w:rsidRPr="003E5560" w:rsidP="005C5BDD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E556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3E556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3E556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3E5560" w:rsidP="005C5BDD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3E5560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3E5560" w:rsidP="005C5BDD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3E556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6400FA" w:rsidRPr="003E5560" w:rsidP="005C5BDD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№1.</w:t>
      </w:r>
    </w:p>
    <w:p w:rsidR="003E5560" w:rsidP="005C5BDD">
      <w:pPr>
        <w:ind w:right="-6" w:firstLine="709"/>
        <w:rPr>
          <w:color w:val="0D0D0D" w:themeColor="text1" w:themeTint="F2"/>
          <w:sz w:val="26"/>
          <w:szCs w:val="26"/>
        </w:rPr>
      </w:pPr>
    </w:p>
    <w:p w:rsidR="006400FA" w:rsidRPr="003E5560" w:rsidP="005C5BDD">
      <w:pPr>
        <w:ind w:right="-6" w:firstLine="70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6400FA" w:rsidRPr="003E5560" w:rsidP="005C5BDD">
      <w:pPr>
        <w:ind w:right="-6" w:firstLine="709"/>
        <w:rPr>
          <w:color w:val="0D0D0D" w:themeColor="text1" w:themeTint="F2"/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Мировой судья</w:t>
      </w:r>
    </w:p>
    <w:p w:rsidR="00CC4657" w:rsidRPr="003E5560" w:rsidP="005C5BDD">
      <w:pPr>
        <w:ind w:right="-6" w:firstLine="709"/>
        <w:rPr>
          <w:sz w:val="26"/>
          <w:szCs w:val="26"/>
        </w:rPr>
      </w:pPr>
      <w:r w:rsidRPr="003E556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О.В.Вдовина</w:t>
      </w:r>
    </w:p>
    <w:p w:rsidR="003E5560" w:rsidRPr="003E5560">
      <w:pPr>
        <w:ind w:right="-6" w:firstLine="709"/>
        <w:rPr>
          <w:sz w:val="26"/>
          <w:szCs w:val="26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6E6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02564F"/>
    <w:multiLevelType w:val="multilevel"/>
    <w:tmpl w:val="C6EAA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1669FE"/>
    <w:rsid w:val="0017015A"/>
    <w:rsid w:val="00170D78"/>
    <w:rsid w:val="00197CBC"/>
    <w:rsid w:val="001C1726"/>
    <w:rsid w:val="0021183F"/>
    <w:rsid w:val="00237802"/>
    <w:rsid w:val="00260330"/>
    <w:rsid w:val="002A16BF"/>
    <w:rsid w:val="002D12C6"/>
    <w:rsid w:val="002E1E1E"/>
    <w:rsid w:val="002F6113"/>
    <w:rsid w:val="00300FA4"/>
    <w:rsid w:val="00301B63"/>
    <w:rsid w:val="0033040B"/>
    <w:rsid w:val="00335C74"/>
    <w:rsid w:val="003A33A9"/>
    <w:rsid w:val="003A7362"/>
    <w:rsid w:val="003E5560"/>
    <w:rsid w:val="004546AA"/>
    <w:rsid w:val="004F6E9E"/>
    <w:rsid w:val="004F7833"/>
    <w:rsid w:val="005816E6"/>
    <w:rsid w:val="00590A7C"/>
    <w:rsid w:val="005C5BDD"/>
    <w:rsid w:val="005E6627"/>
    <w:rsid w:val="005F4335"/>
    <w:rsid w:val="006400FA"/>
    <w:rsid w:val="006472C1"/>
    <w:rsid w:val="00745E66"/>
    <w:rsid w:val="007D1E56"/>
    <w:rsid w:val="008A5A4B"/>
    <w:rsid w:val="00900463"/>
    <w:rsid w:val="00987080"/>
    <w:rsid w:val="0099221F"/>
    <w:rsid w:val="009C09B9"/>
    <w:rsid w:val="009E5299"/>
    <w:rsid w:val="009F5E85"/>
    <w:rsid w:val="00A20EB2"/>
    <w:rsid w:val="00A57174"/>
    <w:rsid w:val="00AC48B7"/>
    <w:rsid w:val="00AD1CF4"/>
    <w:rsid w:val="00AD5D72"/>
    <w:rsid w:val="00AE7013"/>
    <w:rsid w:val="00B17022"/>
    <w:rsid w:val="00B5243D"/>
    <w:rsid w:val="00BB463A"/>
    <w:rsid w:val="00BC4F59"/>
    <w:rsid w:val="00CC4657"/>
    <w:rsid w:val="00D241F9"/>
    <w:rsid w:val="00D514B8"/>
    <w:rsid w:val="00D522F5"/>
    <w:rsid w:val="00D62D0F"/>
    <w:rsid w:val="00D95382"/>
    <w:rsid w:val="00DC53B3"/>
    <w:rsid w:val="00DF0931"/>
    <w:rsid w:val="00E41992"/>
    <w:rsid w:val="00E42063"/>
    <w:rsid w:val="00E46EAF"/>
    <w:rsid w:val="00E54CBB"/>
    <w:rsid w:val="00E73C74"/>
    <w:rsid w:val="00E91FDD"/>
    <w:rsid w:val="00EC5CF2"/>
    <w:rsid w:val="00ED1443"/>
    <w:rsid w:val="00EE6E59"/>
    <w:rsid w:val="00EF24A6"/>
    <w:rsid w:val="00F41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Колонтитул + 7"/>
    <w:aliases w:val="5 pt,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 (3) + 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E91FD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E91FDD"/>
    <w:pPr>
      <w:shd w:val="clear" w:color="auto" w:fill="FFFFFF"/>
      <w:spacing w:before="60" w:after="60" w:line="240" w:lineRule="atLeast"/>
      <w:jc w:val="both"/>
    </w:pPr>
    <w:rPr>
      <w:rFonts w:eastAsiaTheme="minorHAnsi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E9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E4199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4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 статьи"/>
    <w:basedOn w:val="Normal"/>
    <w:next w:val="Normal"/>
    <w:rsid w:val="00E4199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SubtleEmphasis">
    <w:name w:val="Subtle Emphasis"/>
    <w:uiPriority w:val="19"/>
    <w:qFormat/>
    <w:rsid w:val="00E41992"/>
    <w:rPr>
      <w:i/>
      <w:iCs/>
      <w:color w:val="404040"/>
    </w:rPr>
  </w:style>
  <w:style w:type="character" w:customStyle="1" w:styleId="a5">
    <w:name w:val="Основной текст_"/>
    <w:basedOn w:val="DefaultParagraphFont"/>
    <w:link w:val="30"/>
    <w:rsid w:val="005C5B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5C5B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5C5B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5"/>
    <w:rsid w:val="005C5BDD"/>
    <w:pPr>
      <w:shd w:val="clear" w:color="auto" w:fill="FFFFFF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Normal"/>
    <w:link w:val="4"/>
    <w:rsid w:val="005C5BDD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character" w:customStyle="1" w:styleId="10">
    <w:name w:val="Основной текст1"/>
    <w:basedOn w:val="a5"/>
    <w:rsid w:val="005C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">
    <w:name w:val="Основной текст2"/>
    <w:basedOn w:val="Normal"/>
    <w:rsid w:val="0033040B"/>
    <w:pPr>
      <w:shd w:val="clear" w:color="auto" w:fill="FFFFFF"/>
      <w:spacing w:after="240" w:line="283" w:lineRule="exact"/>
      <w:ind w:hanging="360"/>
      <w:jc w:val="right"/>
    </w:pPr>
    <w:rPr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